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F98EEA" w14:textId="670B79E0" w:rsidR="007B7A6B" w:rsidRPr="008E536E" w:rsidRDefault="00E36AEE" w:rsidP="007B7A6B">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STF-</w:t>
      </w:r>
      <w:r w:rsidR="0050234B">
        <w:rPr>
          <w:rFonts w:ascii="Times New Roman" w:eastAsia="Times New Roman" w:hAnsi="Times New Roman" w:cs="Times New Roman"/>
          <w:b/>
          <w:bCs/>
          <w:sz w:val="24"/>
          <w:szCs w:val="24"/>
        </w:rPr>
        <w:t>PIA</w:t>
      </w:r>
      <w:r w:rsidR="003F6A01">
        <w:rPr>
          <w:rFonts w:ascii="Times New Roman" w:eastAsia="Times New Roman" w:hAnsi="Times New Roman" w:cs="Times New Roman"/>
          <w:b/>
          <w:bCs/>
          <w:sz w:val="24"/>
          <w:szCs w:val="24"/>
        </w:rPr>
        <w:t>-</w:t>
      </w:r>
      <w:r w:rsidR="0050234B">
        <w:rPr>
          <w:rFonts w:ascii="Times New Roman" w:eastAsia="Times New Roman" w:hAnsi="Times New Roman" w:cs="Times New Roman"/>
          <w:b/>
          <w:bCs/>
          <w:sz w:val="24"/>
          <w:szCs w:val="24"/>
        </w:rPr>
        <w:t>15</w:t>
      </w:r>
      <w:r w:rsidR="00115C62">
        <w:rPr>
          <w:rFonts w:ascii="Times New Roman" w:eastAsia="Times New Roman" w:hAnsi="Times New Roman" w:cs="Times New Roman"/>
          <w:b/>
          <w:bCs/>
          <w:sz w:val="24"/>
          <w:szCs w:val="24"/>
        </w:rPr>
        <w:t>-</w:t>
      </w:r>
      <w:r w:rsidR="0050234B">
        <w:rPr>
          <w:rFonts w:ascii="Times New Roman" w:eastAsia="Times New Roman" w:hAnsi="Times New Roman" w:cs="Times New Roman"/>
          <w:b/>
          <w:bCs/>
          <w:sz w:val="24"/>
          <w:szCs w:val="24"/>
        </w:rPr>
        <w:t>2</w:t>
      </w:r>
    </w:p>
    <w:p w14:paraId="01ECAC16" w14:textId="77777777" w:rsidR="007B7A6B" w:rsidRPr="008E536E" w:rsidRDefault="007B7A6B" w:rsidP="007B7A6B">
      <w:pPr>
        <w:spacing w:after="0" w:line="240" w:lineRule="auto"/>
        <w:ind w:left="1440"/>
        <w:rPr>
          <w:rFonts w:ascii="Times New Roman" w:eastAsia="Times New Roman" w:hAnsi="Times New Roman" w:cs="Times New Roman"/>
          <w:sz w:val="24"/>
          <w:szCs w:val="24"/>
        </w:rPr>
      </w:pPr>
    </w:p>
    <w:p w14:paraId="5F41972B" w14:textId="6067E5A8" w:rsidR="007B7A6B" w:rsidRPr="00EA3BBD" w:rsidRDefault="007B7A6B" w:rsidP="007B7A6B">
      <w:pPr>
        <w:spacing w:after="0" w:line="240" w:lineRule="auto"/>
        <w:rPr>
          <w:rFonts w:ascii="Times New Roman" w:eastAsia="Times New Roman" w:hAnsi="Times New Roman" w:cs="Times New Roman"/>
          <w:b/>
          <w:bCs/>
          <w:sz w:val="24"/>
          <w:szCs w:val="24"/>
          <w:u w:val="single"/>
        </w:rPr>
      </w:pPr>
      <w:r w:rsidRPr="00EA3BBD">
        <w:rPr>
          <w:rFonts w:ascii="Times New Roman" w:eastAsia="Times New Roman" w:hAnsi="Times New Roman" w:cs="Times New Roman"/>
          <w:b/>
          <w:bCs/>
          <w:sz w:val="24"/>
          <w:szCs w:val="24"/>
          <w:u w:val="single"/>
        </w:rPr>
        <w:t>Question:</w:t>
      </w:r>
    </w:p>
    <w:p w14:paraId="0C48CFB1" w14:textId="77777777" w:rsidR="004013A4" w:rsidRDefault="004013A4" w:rsidP="007B7A6B">
      <w:pPr>
        <w:spacing w:after="0" w:line="240" w:lineRule="auto"/>
        <w:rPr>
          <w:rFonts w:ascii="Times New Roman" w:hAnsi="Times New Roman" w:cs="Times New Roman"/>
          <w:color w:val="000000"/>
          <w:sz w:val="24"/>
          <w:szCs w:val="24"/>
        </w:rPr>
      </w:pPr>
    </w:p>
    <w:p w14:paraId="2C9C8F5E" w14:textId="5B133E45" w:rsidR="00607BAC" w:rsidRPr="00EA3BBD" w:rsidRDefault="0050234B" w:rsidP="007B7A6B">
      <w:pPr>
        <w:spacing w:after="0" w:line="240" w:lineRule="auto"/>
        <w:rPr>
          <w:rFonts w:ascii="Times New Roman" w:hAnsi="Times New Roman" w:cs="Times New Roman"/>
          <w:color w:val="000000"/>
          <w:sz w:val="24"/>
          <w:szCs w:val="24"/>
        </w:rPr>
      </w:pPr>
      <w:r w:rsidRPr="00EA3BBD">
        <w:rPr>
          <w:rFonts w:ascii="Times New Roman" w:hAnsi="Times New Roman" w:cs="Times New Roman"/>
          <w:color w:val="000000"/>
          <w:sz w:val="24"/>
          <w:szCs w:val="24"/>
        </w:rPr>
        <w:t>Please refer to the Application for Certification, Figures 4-15; please provide a narrative description of each column/row in each figure.</w:t>
      </w:r>
    </w:p>
    <w:p w14:paraId="135FE88D" w14:textId="77777777" w:rsidR="00F162E6" w:rsidRPr="00EA3BBD" w:rsidRDefault="00F162E6" w:rsidP="007B7A6B">
      <w:pPr>
        <w:spacing w:after="0" w:line="240" w:lineRule="auto"/>
        <w:rPr>
          <w:rFonts w:ascii="Times New Roman" w:eastAsia="Times New Roman" w:hAnsi="Times New Roman" w:cs="Times New Roman"/>
          <w:sz w:val="24"/>
          <w:szCs w:val="24"/>
          <w:u w:val="single"/>
        </w:rPr>
      </w:pPr>
    </w:p>
    <w:p w14:paraId="5BA0CD3D" w14:textId="0FE3AE26" w:rsidR="007B7A6B" w:rsidRPr="00EA3BBD" w:rsidRDefault="007B7A6B" w:rsidP="007B7A6B">
      <w:pPr>
        <w:spacing w:after="0" w:line="240" w:lineRule="auto"/>
        <w:rPr>
          <w:rFonts w:ascii="Times New Roman" w:eastAsia="Times New Roman" w:hAnsi="Times New Roman" w:cs="Times New Roman"/>
          <w:b/>
          <w:bCs/>
          <w:sz w:val="24"/>
          <w:szCs w:val="24"/>
        </w:rPr>
      </w:pPr>
      <w:r w:rsidRPr="00EA3BBD">
        <w:rPr>
          <w:rFonts w:ascii="Times New Roman" w:eastAsia="Times New Roman" w:hAnsi="Times New Roman" w:cs="Times New Roman"/>
          <w:b/>
          <w:bCs/>
          <w:sz w:val="24"/>
          <w:szCs w:val="24"/>
          <w:u w:val="single"/>
        </w:rPr>
        <w:t>Response</w:t>
      </w:r>
      <w:r w:rsidRPr="00EA3BBD">
        <w:rPr>
          <w:rFonts w:ascii="Times New Roman" w:eastAsia="Times New Roman" w:hAnsi="Times New Roman" w:cs="Times New Roman"/>
          <w:b/>
          <w:bCs/>
          <w:sz w:val="24"/>
          <w:szCs w:val="24"/>
        </w:rPr>
        <w:t>:</w:t>
      </w:r>
    </w:p>
    <w:p w14:paraId="68DADD69" w14:textId="77777777" w:rsidR="0050234B" w:rsidRPr="00EA3BBD" w:rsidRDefault="0050234B" w:rsidP="007B7A6B">
      <w:pPr>
        <w:spacing w:after="0" w:line="240" w:lineRule="auto"/>
        <w:rPr>
          <w:rFonts w:ascii="Times New Roman" w:eastAsia="Times New Roman" w:hAnsi="Times New Roman" w:cs="Times New Roman"/>
          <w:b/>
          <w:bCs/>
          <w:sz w:val="24"/>
          <w:szCs w:val="24"/>
        </w:rPr>
      </w:pPr>
    </w:p>
    <w:p w14:paraId="4FEE15E8" w14:textId="3E044784" w:rsidR="0050234B" w:rsidRPr="00EA3BBD" w:rsidRDefault="00D52905" w:rsidP="00811E24">
      <w:pPr>
        <w:jc w:val="both"/>
        <w:rPr>
          <w:rFonts w:ascii="Times New Roman" w:hAnsi="Times New Roman" w:cs="Times New Roman"/>
          <w:color w:val="000000"/>
          <w:sz w:val="24"/>
          <w:szCs w:val="24"/>
        </w:rPr>
      </w:pPr>
      <w:r w:rsidRPr="00EA3BBD">
        <w:rPr>
          <w:rFonts w:ascii="Times New Roman" w:hAnsi="Times New Roman" w:cs="Times New Roman"/>
          <w:color w:val="000000" w:themeColor="text1"/>
          <w:sz w:val="24"/>
          <w:szCs w:val="24"/>
        </w:rPr>
        <w:t xml:space="preserve">The values included in Figures 4-15 were provided in accordance with Commission Rule 515-3-4-.07(3). Each figure offers a detailed breakdown of the costs associated with the respective Battery Energy Storage System (“BESS”) projects, including annual depreciation, financing costs, income taxes, fixed </w:t>
      </w:r>
      <w:r w:rsidR="00746AEF" w:rsidRPr="00EA3BBD">
        <w:rPr>
          <w:rFonts w:ascii="Times New Roman" w:hAnsi="Times New Roman" w:cs="Times New Roman"/>
          <w:color w:val="000000" w:themeColor="text1"/>
          <w:sz w:val="24"/>
          <w:szCs w:val="24"/>
        </w:rPr>
        <w:t>Operations and Maintenance (“O&amp;M”)</w:t>
      </w:r>
      <w:r w:rsidRPr="00EA3BBD">
        <w:rPr>
          <w:rFonts w:ascii="Times New Roman" w:hAnsi="Times New Roman" w:cs="Times New Roman"/>
          <w:color w:val="000000" w:themeColor="text1"/>
          <w:sz w:val="24"/>
          <w:szCs w:val="24"/>
        </w:rPr>
        <w:t>, insurance, property taxes, and capital additions. The expenditure plans outline the costs over multiple years, while the Allowance for Funds Used During Construction (“AFUDC”), ad valorem, and sales tax estimates provide a detailed look at these specific costs.</w:t>
      </w:r>
    </w:p>
    <w:p w14:paraId="7A252EBB" w14:textId="50C0C68E" w:rsidR="0050234B" w:rsidRPr="00EA3BBD" w:rsidRDefault="0050234B" w:rsidP="4C7250F0">
      <w:pPr>
        <w:spacing w:after="0" w:line="240" w:lineRule="auto"/>
        <w:ind w:firstLine="720"/>
        <w:rPr>
          <w:rFonts w:ascii="Times New Roman" w:hAnsi="Times New Roman" w:cs="Times New Roman"/>
          <w:color w:val="000000"/>
          <w:sz w:val="24"/>
          <w:szCs w:val="24"/>
        </w:rPr>
      </w:pPr>
      <w:r w:rsidRPr="4C7250F0">
        <w:rPr>
          <w:rFonts w:ascii="Times New Roman" w:hAnsi="Times New Roman" w:cs="Times New Roman"/>
          <w:color w:val="000000" w:themeColor="text1"/>
          <w:sz w:val="24"/>
          <w:szCs w:val="24"/>
        </w:rPr>
        <w:t xml:space="preserve">Figure 4, </w:t>
      </w:r>
      <w:r w:rsidR="001B6CC3" w:rsidRPr="4C7250F0">
        <w:rPr>
          <w:rFonts w:ascii="Times New Roman" w:hAnsi="Times New Roman" w:cs="Times New Roman"/>
          <w:color w:val="000000" w:themeColor="text1"/>
          <w:sz w:val="24"/>
          <w:szCs w:val="24"/>
        </w:rPr>
        <w:t xml:space="preserve">7, 10, and 13: </w:t>
      </w:r>
    </w:p>
    <w:p w14:paraId="5FC8EAF5" w14:textId="72FCCD9E" w:rsidR="0050234B" w:rsidRPr="00EA3BBD" w:rsidRDefault="0050234B" w:rsidP="00FE29ED">
      <w:pPr>
        <w:pStyle w:val="ListParagraph"/>
        <w:numPr>
          <w:ilvl w:val="0"/>
          <w:numId w:val="3"/>
        </w:numPr>
        <w:spacing w:after="120"/>
        <w:rPr>
          <w:rFonts w:ascii="Times New Roman" w:hAnsi="Times New Roman" w:cs="Times New Roman"/>
          <w:color w:val="000000"/>
          <w:sz w:val="24"/>
          <w:szCs w:val="24"/>
        </w:rPr>
      </w:pPr>
      <w:r w:rsidRPr="00EA3BBD">
        <w:rPr>
          <w:rFonts w:ascii="Times New Roman" w:hAnsi="Times New Roman" w:cs="Times New Roman"/>
          <w:color w:val="000000"/>
          <w:sz w:val="24"/>
          <w:szCs w:val="24"/>
        </w:rPr>
        <w:t xml:space="preserve">Estimated Annual Depreciation: </w:t>
      </w:r>
      <w:r w:rsidR="00D52905" w:rsidRPr="00EA3BBD">
        <w:rPr>
          <w:rFonts w:ascii="Times New Roman" w:hAnsi="Times New Roman" w:cs="Times New Roman"/>
          <w:color w:val="000000"/>
          <w:sz w:val="24"/>
          <w:szCs w:val="24"/>
        </w:rPr>
        <w:t>This represents the annual book depreciation expense for each BESS resource.</w:t>
      </w:r>
    </w:p>
    <w:p w14:paraId="39EA92FE" w14:textId="77777777" w:rsidR="0050234B" w:rsidRPr="00EA3BBD" w:rsidRDefault="0050234B" w:rsidP="00FE29ED">
      <w:pPr>
        <w:pStyle w:val="ListParagraph"/>
        <w:numPr>
          <w:ilvl w:val="0"/>
          <w:numId w:val="3"/>
        </w:numPr>
        <w:spacing w:after="120"/>
        <w:rPr>
          <w:rFonts w:ascii="Times New Roman" w:hAnsi="Times New Roman" w:cs="Times New Roman"/>
          <w:color w:val="000000"/>
          <w:sz w:val="24"/>
          <w:szCs w:val="24"/>
        </w:rPr>
      </w:pPr>
      <w:r w:rsidRPr="00EA3BBD">
        <w:rPr>
          <w:rFonts w:ascii="Times New Roman" w:hAnsi="Times New Roman" w:cs="Times New Roman"/>
          <w:color w:val="000000"/>
          <w:sz w:val="24"/>
          <w:szCs w:val="24"/>
        </w:rPr>
        <w:t>Estimated Annual Debt and Equity Financing Costs on Capital Investment: The annual costs associated with financing the capital investment through debt and equity.</w:t>
      </w:r>
    </w:p>
    <w:p w14:paraId="7715F9E1" w14:textId="3A600465" w:rsidR="0050234B" w:rsidRPr="00EA3BBD" w:rsidRDefault="0050234B" w:rsidP="00FE29ED">
      <w:pPr>
        <w:pStyle w:val="ListParagraph"/>
        <w:numPr>
          <w:ilvl w:val="0"/>
          <w:numId w:val="3"/>
        </w:numPr>
        <w:spacing w:after="120"/>
        <w:rPr>
          <w:rFonts w:ascii="Times New Roman" w:hAnsi="Times New Roman" w:cs="Times New Roman"/>
          <w:color w:val="000000"/>
          <w:sz w:val="24"/>
          <w:szCs w:val="24"/>
        </w:rPr>
      </w:pPr>
      <w:r w:rsidRPr="00EA3BBD">
        <w:rPr>
          <w:rFonts w:ascii="Times New Roman" w:hAnsi="Times New Roman" w:cs="Times New Roman"/>
          <w:color w:val="000000" w:themeColor="text1"/>
          <w:sz w:val="24"/>
          <w:szCs w:val="24"/>
        </w:rPr>
        <w:t>Estimated Annual Income Taxes on Capital Investment: The annual income tax expense related to the capital investment</w:t>
      </w:r>
      <w:r w:rsidR="0079634F" w:rsidRPr="00EA3BBD">
        <w:rPr>
          <w:rFonts w:ascii="Times New Roman" w:hAnsi="Times New Roman" w:cs="Times New Roman"/>
          <w:color w:val="000000" w:themeColor="text1"/>
          <w:sz w:val="24"/>
          <w:szCs w:val="24"/>
        </w:rPr>
        <w:t xml:space="preserve"> </w:t>
      </w:r>
      <w:r w:rsidR="0079634F" w:rsidRPr="00EA3BBD">
        <w:rPr>
          <w:rFonts w:ascii="Times New Roman" w:hAnsi="Times New Roman" w:cs="Times New Roman"/>
          <w:sz w:val="24"/>
          <w:szCs w:val="24"/>
        </w:rPr>
        <w:t>inclusive of applicable tax credits</w:t>
      </w:r>
      <w:r w:rsidRPr="00EA3BBD">
        <w:rPr>
          <w:rFonts w:ascii="Times New Roman" w:hAnsi="Times New Roman" w:cs="Times New Roman"/>
          <w:color w:val="000000" w:themeColor="text1"/>
          <w:sz w:val="24"/>
          <w:szCs w:val="24"/>
        </w:rPr>
        <w:t>.</w:t>
      </w:r>
    </w:p>
    <w:p w14:paraId="21202440" w14:textId="13503E7B" w:rsidR="0050234B" w:rsidRPr="00EA3BBD" w:rsidRDefault="0050234B" w:rsidP="00FE29ED">
      <w:pPr>
        <w:pStyle w:val="ListParagraph"/>
        <w:numPr>
          <w:ilvl w:val="0"/>
          <w:numId w:val="3"/>
        </w:numPr>
        <w:spacing w:after="120"/>
        <w:rPr>
          <w:rFonts w:ascii="Times New Roman" w:hAnsi="Times New Roman" w:cs="Times New Roman"/>
          <w:color w:val="000000"/>
          <w:sz w:val="24"/>
          <w:szCs w:val="24"/>
        </w:rPr>
      </w:pPr>
      <w:r w:rsidRPr="00EA3BBD">
        <w:rPr>
          <w:rFonts w:ascii="Times New Roman" w:hAnsi="Times New Roman" w:cs="Times New Roman"/>
          <w:color w:val="000000"/>
          <w:sz w:val="24"/>
          <w:szCs w:val="24"/>
        </w:rPr>
        <w:t xml:space="preserve">Estimated Fixed O&amp;M: </w:t>
      </w:r>
      <w:r w:rsidR="001B6CC3" w:rsidRPr="00EA3BBD">
        <w:rPr>
          <w:rFonts w:ascii="Times New Roman" w:hAnsi="Times New Roman" w:cs="Times New Roman"/>
          <w:color w:val="000000"/>
          <w:sz w:val="24"/>
          <w:szCs w:val="24"/>
        </w:rPr>
        <w:t xml:space="preserve">Fixed </w:t>
      </w:r>
      <w:r w:rsidR="00746AEF" w:rsidRPr="00EA3BBD">
        <w:rPr>
          <w:rFonts w:ascii="Times New Roman" w:hAnsi="Times New Roman" w:cs="Times New Roman"/>
          <w:color w:val="000000"/>
          <w:sz w:val="24"/>
          <w:szCs w:val="24"/>
        </w:rPr>
        <w:t>O&amp;M</w:t>
      </w:r>
      <w:r w:rsidR="001B6CC3" w:rsidRPr="00EA3BBD">
        <w:rPr>
          <w:rFonts w:ascii="Times New Roman" w:hAnsi="Times New Roman" w:cs="Times New Roman"/>
          <w:color w:val="000000"/>
          <w:sz w:val="24"/>
          <w:szCs w:val="24"/>
        </w:rPr>
        <w:t xml:space="preserve"> costs are the expenses required to keep the BESS operational</w:t>
      </w:r>
      <w:r w:rsidR="00D52905" w:rsidRPr="00EA3BBD">
        <w:rPr>
          <w:rFonts w:ascii="Times New Roman" w:hAnsi="Times New Roman" w:cs="Times New Roman"/>
          <w:color w:val="000000"/>
          <w:sz w:val="24"/>
          <w:szCs w:val="24"/>
        </w:rPr>
        <w:t xml:space="preserve"> over its life. </w:t>
      </w:r>
    </w:p>
    <w:p w14:paraId="3E01B953" w14:textId="6A8C5D04" w:rsidR="001B6CC3" w:rsidRPr="00EA3BBD" w:rsidRDefault="0050234B" w:rsidP="00FE29ED">
      <w:pPr>
        <w:pStyle w:val="ListParagraph"/>
        <w:numPr>
          <w:ilvl w:val="0"/>
          <w:numId w:val="3"/>
        </w:numPr>
        <w:spacing w:after="120"/>
        <w:rPr>
          <w:rFonts w:ascii="Times New Roman" w:hAnsi="Times New Roman" w:cs="Times New Roman"/>
          <w:color w:val="000000"/>
          <w:sz w:val="24"/>
          <w:szCs w:val="24"/>
        </w:rPr>
      </w:pPr>
      <w:r w:rsidRPr="00EA3BBD">
        <w:rPr>
          <w:rFonts w:ascii="Times New Roman" w:hAnsi="Times New Roman" w:cs="Times New Roman"/>
          <w:color w:val="000000"/>
          <w:sz w:val="24"/>
          <w:szCs w:val="24"/>
        </w:rPr>
        <w:t xml:space="preserve">Estimated Insurance: </w:t>
      </w:r>
      <w:r w:rsidR="0079634F" w:rsidRPr="00EA3BBD">
        <w:rPr>
          <w:rFonts w:ascii="Times New Roman" w:hAnsi="Times New Roman" w:cs="Times New Roman"/>
          <w:color w:val="000000"/>
          <w:sz w:val="24"/>
          <w:szCs w:val="24"/>
        </w:rPr>
        <w:t xml:space="preserve">This is the estimated annual cost of insuring each BESS resource against certain risks. </w:t>
      </w:r>
    </w:p>
    <w:p w14:paraId="5E2FA7A6" w14:textId="4476052B" w:rsidR="0050234B" w:rsidRPr="00EA3BBD" w:rsidRDefault="0050234B" w:rsidP="00FE29ED">
      <w:pPr>
        <w:pStyle w:val="ListParagraph"/>
        <w:numPr>
          <w:ilvl w:val="0"/>
          <w:numId w:val="3"/>
        </w:numPr>
        <w:spacing w:after="120"/>
        <w:rPr>
          <w:rFonts w:ascii="Times New Roman" w:hAnsi="Times New Roman" w:cs="Times New Roman"/>
          <w:color w:val="000000"/>
          <w:sz w:val="24"/>
          <w:szCs w:val="24"/>
        </w:rPr>
      </w:pPr>
      <w:r w:rsidRPr="00EA3BBD">
        <w:rPr>
          <w:rFonts w:ascii="Times New Roman" w:hAnsi="Times New Roman" w:cs="Times New Roman"/>
          <w:color w:val="000000"/>
          <w:sz w:val="24"/>
          <w:szCs w:val="24"/>
        </w:rPr>
        <w:t xml:space="preserve">Estimated Property Taxes: </w:t>
      </w:r>
      <w:r w:rsidR="0079634F" w:rsidRPr="00EA3BBD">
        <w:rPr>
          <w:rFonts w:ascii="Times New Roman" w:hAnsi="Times New Roman" w:cs="Times New Roman"/>
          <w:color w:val="000000"/>
          <w:sz w:val="24"/>
          <w:szCs w:val="24"/>
        </w:rPr>
        <w:t>This represents the annual property tax expenses forecasted for each BESS resource.</w:t>
      </w:r>
    </w:p>
    <w:p w14:paraId="1BE9629B" w14:textId="2096A0D0" w:rsidR="0079634F" w:rsidRPr="00EA3BBD" w:rsidRDefault="0050234B" w:rsidP="00FE29ED">
      <w:pPr>
        <w:pStyle w:val="ListParagraph"/>
        <w:numPr>
          <w:ilvl w:val="0"/>
          <w:numId w:val="3"/>
        </w:numPr>
        <w:spacing w:after="120"/>
        <w:rPr>
          <w:rFonts w:ascii="Times New Roman" w:hAnsi="Times New Roman" w:cs="Times New Roman"/>
          <w:color w:val="000000"/>
          <w:sz w:val="24"/>
          <w:szCs w:val="24"/>
        </w:rPr>
      </w:pPr>
      <w:r w:rsidRPr="00EA3BBD">
        <w:rPr>
          <w:rFonts w:ascii="Times New Roman" w:hAnsi="Times New Roman" w:cs="Times New Roman"/>
          <w:color w:val="000000"/>
          <w:sz w:val="24"/>
          <w:szCs w:val="24"/>
        </w:rPr>
        <w:t xml:space="preserve">Estimated Annual Capital Additions: </w:t>
      </w:r>
      <w:r w:rsidR="0079634F" w:rsidRPr="00EA3BBD">
        <w:rPr>
          <w:rFonts w:ascii="Times New Roman" w:hAnsi="Times New Roman" w:cs="Times New Roman"/>
          <w:color w:val="000000"/>
          <w:sz w:val="24"/>
          <w:szCs w:val="24"/>
        </w:rPr>
        <w:t xml:space="preserve">These are the capital additions expected for the </w:t>
      </w:r>
      <w:r w:rsidR="00D52905" w:rsidRPr="00EA3BBD">
        <w:rPr>
          <w:rFonts w:ascii="Times New Roman" w:hAnsi="Times New Roman" w:cs="Times New Roman"/>
          <w:color w:val="000000"/>
          <w:sz w:val="24"/>
          <w:szCs w:val="24"/>
        </w:rPr>
        <w:t xml:space="preserve">assumed </w:t>
      </w:r>
      <w:r w:rsidR="0079634F" w:rsidRPr="00EA3BBD">
        <w:rPr>
          <w:rFonts w:ascii="Times New Roman" w:hAnsi="Times New Roman" w:cs="Times New Roman"/>
          <w:color w:val="000000"/>
          <w:sz w:val="24"/>
          <w:szCs w:val="24"/>
        </w:rPr>
        <w:t xml:space="preserve">augmentation cycles. </w:t>
      </w:r>
    </w:p>
    <w:p w14:paraId="2A66087D" w14:textId="0163AD0B" w:rsidR="0050234B" w:rsidRPr="00EA3BBD" w:rsidRDefault="0050234B" w:rsidP="4C7250F0">
      <w:pPr>
        <w:spacing w:after="0" w:line="240" w:lineRule="auto"/>
        <w:ind w:left="720"/>
        <w:rPr>
          <w:rFonts w:ascii="Times New Roman" w:hAnsi="Times New Roman" w:cs="Times New Roman"/>
          <w:color w:val="000000"/>
          <w:sz w:val="24"/>
          <w:szCs w:val="24"/>
        </w:rPr>
      </w:pPr>
      <w:r w:rsidRPr="4C7250F0">
        <w:rPr>
          <w:rFonts w:ascii="Times New Roman" w:hAnsi="Times New Roman" w:cs="Times New Roman"/>
          <w:color w:val="000000" w:themeColor="text1"/>
          <w:sz w:val="24"/>
          <w:szCs w:val="24"/>
        </w:rPr>
        <w:t>Figure 5</w:t>
      </w:r>
      <w:r w:rsidR="001B6CC3" w:rsidRPr="4C7250F0">
        <w:rPr>
          <w:rFonts w:ascii="Times New Roman" w:hAnsi="Times New Roman" w:cs="Times New Roman"/>
          <w:color w:val="000000" w:themeColor="text1"/>
          <w:sz w:val="24"/>
          <w:szCs w:val="24"/>
        </w:rPr>
        <w:t xml:space="preserve">, 8, 11, and 14: </w:t>
      </w:r>
    </w:p>
    <w:p w14:paraId="0D9FDE05" w14:textId="737B12C5" w:rsidR="0050234B" w:rsidRPr="00EA3BBD" w:rsidRDefault="00D52905" w:rsidP="4C7250F0">
      <w:pPr>
        <w:spacing w:after="0" w:line="240" w:lineRule="auto"/>
        <w:ind w:left="720"/>
        <w:jc w:val="both"/>
        <w:rPr>
          <w:rFonts w:ascii="Times New Roman" w:hAnsi="Times New Roman" w:cs="Times New Roman"/>
          <w:color w:val="000000"/>
          <w:sz w:val="24"/>
          <w:szCs w:val="24"/>
        </w:rPr>
      </w:pPr>
      <w:r w:rsidRPr="4C7250F0">
        <w:rPr>
          <w:rFonts w:ascii="Times New Roman" w:hAnsi="Times New Roman" w:cs="Times New Roman"/>
          <w:color w:val="000000" w:themeColor="text1"/>
          <w:sz w:val="24"/>
          <w:szCs w:val="24"/>
        </w:rPr>
        <w:t>These figures show the different categories of expenditures for 2024</w:t>
      </w:r>
      <w:r w:rsidR="0001667A" w:rsidRPr="4C7250F0">
        <w:rPr>
          <w:rFonts w:ascii="Times New Roman" w:hAnsi="Times New Roman" w:cs="Times New Roman"/>
          <w:color w:val="000000" w:themeColor="text1"/>
          <w:sz w:val="24"/>
          <w:szCs w:val="24"/>
        </w:rPr>
        <w:t>-</w:t>
      </w:r>
      <w:r w:rsidRPr="4C7250F0">
        <w:rPr>
          <w:rFonts w:ascii="Times New Roman" w:hAnsi="Times New Roman" w:cs="Times New Roman"/>
          <w:color w:val="000000" w:themeColor="text1"/>
          <w:sz w:val="24"/>
          <w:szCs w:val="24"/>
        </w:rPr>
        <w:t>2026. Below each figure is a section with the heading “Descriptions of each category are provided below,” which offers a narrative description of each row. This section explains the nature of each expenditure category, such as planning, licensing, EPC contract costs, and more.</w:t>
      </w:r>
    </w:p>
    <w:p w14:paraId="7D8CF730" w14:textId="77777777" w:rsidR="00D52905" w:rsidRPr="00EA3BBD" w:rsidRDefault="00D52905" w:rsidP="0050234B">
      <w:pPr>
        <w:spacing w:after="0" w:line="240" w:lineRule="auto"/>
        <w:rPr>
          <w:rFonts w:ascii="Times New Roman" w:hAnsi="Times New Roman" w:cs="Times New Roman"/>
          <w:color w:val="000000"/>
          <w:sz w:val="24"/>
          <w:szCs w:val="24"/>
        </w:rPr>
      </w:pPr>
    </w:p>
    <w:p w14:paraId="477E3AAE" w14:textId="4AF61C11" w:rsidR="0050234B" w:rsidRPr="00EA3BBD" w:rsidRDefault="0050234B" w:rsidP="4C7250F0">
      <w:pPr>
        <w:spacing w:after="0" w:line="240" w:lineRule="auto"/>
        <w:ind w:left="720"/>
        <w:rPr>
          <w:rFonts w:ascii="Times New Roman" w:hAnsi="Times New Roman" w:cs="Times New Roman"/>
          <w:color w:val="000000"/>
          <w:sz w:val="24"/>
          <w:szCs w:val="24"/>
        </w:rPr>
      </w:pPr>
      <w:r w:rsidRPr="4C7250F0">
        <w:rPr>
          <w:rFonts w:ascii="Times New Roman" w:hAnsi="Times New Roman" w:cs="Times New Roman"/>
          <w:color w:val="000000" w:themeColor="text1"/>
          <w:sz w:val="24"/>
          <w:szCs w:val="24"/>
        </w:rPr>
        <w:t>Figure 6</w:t>
      </w:r>
      <w:r w:rsidR="001B6CC3" w:rsidRPr="4C7250F0">
        <w:rPr>
          <w:rFonts w:ascii="Times New Roman" w:hAnsi="Times New Roman" w:cs="Times New Roman"/>
          <w:color w:val="000000" w:themeColor="text1"/>
          <w:sz w:val="24"/>
          <w:szCs w:val="24"/>
        </w:rPr>
        <w:t xml:space="preserve">, 9, 12, and 15: </w:t>
      </w:r>
    </w:p>
    <w:p w14:paraId="3F66FE6C" w14:textId="636DBC8B" w:rsidR="005F13D4" w:rsidRPr="00EA3BBD" w:rsidRDefault="00D52905" w:rsidP="4C7250F0">
      <w:pPr>
        <w:ind w:left="720"/>
        <w:contextualSpacing/>
        <w:jc w:val="both"/>
        <w:rPr>
          <w:rFonts w:ascii="Times New Roman" w:hAnsi="Times New Roman" w:cs="Times New Roman"/>
          <w:color w:val="000000" w:themeColor="text1"/>
          <w:sz w:val="24"/>
          <w:szCs w:val="24"/>
        </w:rPr>
      </w:pPr>
      <w:r w:rsidRPr="4C7250F0">
        <w:rPr>
          <w:rFonts w:ascii="Times New Roman" w:hAnsi="Times New Roman" w:cs="Times New Roman"/>
          <w:color w:val="000000" w:themeColor="text1"/>
          <w:sz w:val="24"/>
          <w:szCs w:val="24"/>
        </w:rPr>
        <w:lastRenderedPageBreak/>
        <w:t>A narrative description of these figures is provided in the preceding paragraph for each figure. These figures detail the AFUDC, ad valorem, and sales tax estimates. AFUDC represents the cost of financing the construction of the BESS before it is operational. Ad valorem taxes are property taxes, and sales tax estimates are provided for applicable items.</w:t>
      </w:r>
    </w:p>
    <w:sectPr w:rsidR="005F13D4" w:rsidRPr="00EA3BBD" w:rsidSect="003D3657">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FA82A8" w14:textId="77777777" w:rsidR="0063297E" w:rsidRDefault="0063297E" w:rsidP="008E536E">
      <w:pPr>
        <w:spacing w:after="0" w:line="240" w:lineRule="auto"/>
      </w:pPr>
      <w:r>
        <w:separator/>
      </w:r>
    </w:p>
  </w:endnote>
  <w:endnote w:type="continuationSeparator" w:id="0">
    <w:p w14:paraId="7DA5820B" w14:textId="77777777" w:rsidR="0063297E" w:rsidRDefault="0063297E" w:rsidP="008E536E">
      <w:pPr>
        <w:spacing w:after="0" w:line="240" w:lineRule="auto"/>
      </w:pPr>
      <w:r>
        <w:continuationSeparator/>
      </w:r>
    </w:p>
  </w:endnote>
  <w:endnote w:type="continuationNotice" w:id="1">
    <w:p w14:paraId="6E883DD8" w14:textId="77777777" w:rsidR="0063297E" w:rsidRDefault="006329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7F7C09" w14:textId="329278FC" w:rsidR="00854508" w:rsidRDefault="00854508">
    <w:pPr>
      <w:pStyle w:val="Footer"/>
    </w:pPr>
    <w:bookmarkStart w:id="0" w:name="_Hlk152761804"/>
    <w:r w:rsidRPr="00C2483A">
      <w:rPr>
        <w:rFonts w:ascii="Times New Roman" w:hAnsi="Times New Roman" w:cs="Times New Roman"/>
        <w:sz w:val="24"/>
        <w:szCs w:val="24"/>
      </w:rPr>
      <w:t xml:space="preserve">Contact: </w:t>
    </w:r>
    <w:bookmarkEnd w:id="0"/>
    <w:r w:rsidR="00E91D39">
      <w:rPr>
        <w:rFonts w:ascii="Times New Roman" w:hAnsi="Times New Roman" w:cs="Times New Roman"/>
        <w:sz w:val="24"/>
        <w:szCs w:val="24"/>
      </w:rPr>
      <w:t>Jeff Grubb/Mike Bush/Steven Goedjen</w:t>
    </w:r>
    <w:r w:rsidR="00462844">
      <w:rPr>
        <w:rFonts w:ascii="Times New Roman" w:hAnsi="Times New Roman" w:cs="Times New Roman"/>
        <w:sz w:val="24"/>
        <w:szCs w:val="24"/>
      </w:rPr>
      <w:tab/>
    </w:r>
    <w:r w:rsidR="00462844">
      <w:rPr>
        <w:rFonts w:ascii="Times New Roman" w:hAnsi="Times New Roman" w:cs="Times New Roman"/>
        <w:sz w:val="24"/>
        <w:szCs w:val="24"/>
      </w:rPr>
      <w:tab/>
    </w:r>
    <w:r w:rsidR="000D61EE" w:rsidRPr="000D61EE">
      <w:rPr>
        <w:rFonts w:ascii="Times New Roman" w:hAnsi="Times New Roman" w:cs="Times New Roman"/>
        <w:sz w:val="24"/>
        <w:szCs w:val="24"/>
      </w:rPr>
      <w:fldChar w:fldCharType="begin"/>
    </w:r>
    <w:r w:rsidR="000D61EE" w:rsidRPr="000D61EE">
      <w:rPr>
        <w:rFonts w:ascii="Times New Roman" w:hAnsi="Times New Roman" w:cs="Times New Roman"/>
        <w:sz w:val="24"/>
        <w:szCs w:val="24"/>
      </w:rPr>
      <w:instrText xml:space="preserve"> PAGE   \* MERGEFORMAT </w:instrText>
    </w:r>
    <w:r w:rsidR="000D61EE" w:rsidRPr="000D61EE">
      <w:rPr>
        <w:rFonts w:ascii="Times New Roman" w:hAnsi="Times New Roman" w:cs="Times New Roman"/>
        <w:sz w:val="24"/>
        <w:szCs w:val="24"/>
      </w:rPr>
      <w:fldChar w:fldCharType="separate"/>
    </w:r>
    <w:r w:rsidR="000D61EE" w:rsidRPr="000D61EE">
      <w:rPr>
        <w:rFonts w:ascii="Times New Roman" w:hAnsi="Times New Roman" w:cs="Times New Roman"/>
        <w:noProof/>
        <w:sz w:val="24"/>
        <w:szCs w:val="24"/>
      </w:rPr>
      <w:t>1</w:t>
    </w:r>
    <w:r w:rsidR="000D61EE" w:rsidRPr="000D61EE">
      <w:rPr>
        <w:rFonts w:ascii="Times New Roman" w:hAnsi="Times New Roman" w:cs="Times New Roman"/>
        <w:noProo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10824C" w14:textId="77777777" w:rsidR="0063297E" w:rsidRDefault="0063297E" w:rsidP="008E536E">
      <w:pPr>
        <w:spacing w:after="0" w:line="240" w:lineRule="auto"/>
      </w:pPr>
      <w:r>
        <w:separator/>
      </w:r>
    </w:p>
  </w:footnote>
  <w:footnote w:type="continuationSeparator" w:id="0">
    <w:p w14:paraId="0A1BFFCE" w14:textId="77777777" w:rsidR="0063297E" w:rsidRDefault="0063297E" w:rsidP="008E536E">
      <w:pPr>
        <w:spacing w:after="0" w:line="240" w:lineRule="auto"/>
      </w:pPr>
      <w:r>
        <w:continuationSeparator/>
      </w:r>
    </w:p>
  </w:footnote>
  <w:footnote w:type="continuationNotice" w:id="1">
    <w:p w14:paraId="4DA911CE" w14:textId="77777777" w:rsidR="0063297E" w:rsidRDefault="006329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D1CB7" w14:textId="655D8D10" w:rsidR="001C1598" w:rsidRPr="008E536E" w:rsidRDefault="001C1598" w:rsidP="001C1598">
    <w:pPr>
      <w:spacing w:after="0" w:line="240" w:lineRule="auto"/>
      <w:jc w:val="center"/>
      <w:rPr>
        <w:rFonts w:ascii="Times New Roman" w:eastAsia="Times New Roman" w:hAnsi="Times New Roman" w:cs="Times New Roman"/>
        <w:b/>
        <w:bCs/>
        <w:sz w:val="24"/>
        <w:szCs w:val="24"/>
      </w:rPr>
    </w:pPr>
    <w:r w:rsidRPr="00DA02B1">
      <w:rPr>
        <w:rFonts w:ascii="Times New Roman" w:eastAsia="Times New Roman" w:hAnsi="Times New Roman" w:cs="Times New Roman"/>
        <w:b/>
        <w:bCs/>
        <w:sz w:val="24"/>
        <w:szCs w:val="24"/>
      </w:rPr>
      <w:t>Docket No. 55378</w:t>
    </w:r>
  </w:p>
  <w:p w14:paraId="51F342F7" w14:textId="77777777" w:rsidR="001C1598" w:rsidRPr="009E55DB" w:rsidRDefault="001C1598" w:rsidP="001C1598">
    <w:pPr>
      <w:spacing w:after="0" w:line="240" w:lineRule="auto"/>
      <w:jc w:val="center"/>
      <w:rPr>
        <w:rFonts w:ascii="Times New Roman" w:eastAsia="Times New Roman" w:hAnsi="Times New Roman" w:cs="Times New Roman"/>
        <w:b/>
        <w:bCs/>
        <w:sz w:val="24"/>
        <w:szCs w:val="24"/>
      </w:rPr>
    </w:pPr>
    <w:r w:rsidRPr="00DE60D4">
      <w:rPr>
        <w:rFonts w:ascii="Times New Roman" w:eastAsia="Times New Roman" w:hAnsi="Times New Roman" w:cs="Times New Roman"/>
        <w:b/>
        <w:bCs/>
        <w:sz w:val="24"/>
        <w:szCs w:val="24"/>
      </w:rPr>
      <w:t>Georgia Power Company’s 2023 IRP Update</w:t>
    </w:r>
  </w:p>
  <w:p w14:paraId="7C5CD731" w14:textId="1F445036" w:rsidR="001C1598" w:rsidRDefault="001C1598" w:rsidP="001C1598">
    <w:pPr>
      <w:tabs>
        <w:tab w:val="center" w:pos="4320"/>
        <w:tab w:val="right" w:pos="8640"/>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STF-</w:t>
    </w:r>
    <w:r w:rsidR="0050234B">
      <w:rPr>
        <w:rFonts w:ascii="Times New Roman" w:eastAsia="Times New Roman" w:hAnsi="Times New Roman" w:cs="Times New Roman"/>
        <w:b/>
        <w:bCs/>
        <w:sz w:val="24"/>
        <w:szCs w:val="24"/>
      </w:rPr>
      <w:t>PIA</w:t>
    </w:r>
    <w:r>
      <w:rPr>
        <w:rFonts w:ascii="Times New Roman" w:eastAsia="Times New Roman" w:hAnsi="Times New Roman" w:cs="Times New Roman"/>
        <w:b/>
        <w:bCs/>
        <w:sz w:val="24"/>
        <w:szCs w:val="24"/>
      </w:rPr>
      <w:t xml:space="preserve"> Data Request Set Number </w:t>
    </w:r>
    <w:r w:rsidR="0050234B">
      <w:rPr>
        <w:rFonts w:ascii="Times New Roman" w:eastAsia="Times New Roman" w:hAnsi="Times New Roman" w:cs="Times New Roman"/>
        <w:b/>
        <w:bCs/>
        <w:sz w:val="24"/>
        <w:szCs w:val="24"/>
      </w:rPr>
      <w:t>15</w:t>
    </w:r>
    <w:r w:rsidRPr="6FA7E55E">
      <w:rPr>
        <w:rFonts w:ascii="Times New Roman" w:eastAsia="Times New Roman" w:hAnsi="Times New Roman" w:cs="Times New Roman"/>
        <w:b/>
        <w:bCs/>
        <w:sz w:val="24"/>
        <w:szCs w:val="24"/>
      </w:rPr>
      <w:t xml:space="preserve"> </w:t>
    </w:r>
  </w:p>
  <w:p w14:paraId="10B879D3" w14:textId="77777777" w:rsidR="001C1598" w:rsidRPr="008E536E" w:rsidRDefault="001C1598" w:rsidP="001C1598">
    <w:pPr>
      <w:tabs>
        <w:tab w:val="center" w:pos="4320"/>
        <w:tab w:val="right" w:pos="8640"/>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_________________________________________________________________________</w:t>
    </w:r>
  </w:p>
  <w:p w14:paraId="12FE0FAA" w14:textId="77777777" w:rsidR="00EF67D4" w:rsidRDefault="00EF67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B1344"/>
    <w:multiLevelType w:val="hybridMultilevel"/>
    <w:tmpl w:val="B7445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741A8"/>
    <w:multiLevelType w:val="hybridMultilevel"/>
    <w:tmpl w:val="6344B5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0" w15:restartNumberingAfterBreak="0">
    <w:nsid w:val="1A153DDA"/>
    <w:multiLevelType w:val="hybridMultilevel"/>
    <w:tmpl w:val="C8365F5A"/>
    <w:lvl w:ilvl="0" w:tplc="BFFCA0B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5"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1"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DA7CF2"/>
    <w:multiLevelType w:val="hybridMultilevel"/>
    <w:tmpl w:val="1F0EB2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CFC7FE"/>
    <w:multiLevelType w:val="hybridMultilevel"/>
    <w:tmpl w:val="1E1694E0"/>
    <w:lvl w:ilvl="0" w:tplc="EAA68702">
      <w:start w:val="1"/>
      <w:numFmt w:val="lowerLetter"/>
      <w:lvlText w:val="%1."/>
      <w:lvlJc w:val="left"/>
      <w:pPr>
        <w:ind w:left="720" w:hanging="360"/>
      </w:pPr>
    </w:lvl>
    <w:lvl w:ilvl="1" w:tplc="B8029DDC">
      <w:start w:val="1"/>
      <w:numFmt w:val="lowerLetter"/>
      <w:lvlText w:val="%2."/>
      <w:lvlJc w:val="left"/>
      <w:pPr>
        <w:ind w:left="1440" w:hanging="360"/>
      </w:pPr>
    </w:lvl>
    <w:lvl w:ilvl="2" w:tplc="A6BCE4F2">
      <w:start w:val="1"/>
      <w:numFmt w:val="lowerRoman"/>
      <w:lvlText w:val="%3."/>
      <w:lvlJc w:val="right"/>
      <w:pPr>
        <w:ind w:left="2160" w:hanging="180"/>
      </w:pPr>
    </w:lvl>
    <w:lvl w:ilvl="3" w:tplc="A80E9D98">
      <w:start w:val="1"/>
      <w:numFmt w:val="decimal"/>
      <w:lvlText w:val="%4."/>
      <w:lvlJc w:val="left"/>
      <w:pPr>
        <w:ind w:left="2880" w:hanging="360"/>
      </w:pPr>
    </w:lvl>
    <w:lvl w:ilvl="4" w:tplc="7446FB8C">
      <w:start w:val="1"/>
      <w:numFmt w:val="lowerLetter"/>
      <w:lvlText w:val="%5."/>
      <w:lvlJc w:val="left"/>
      <w:pPr>
        <w:ind w:left="3600" w:hanging="360"/>
      </w:pPr>
    </w:lvl>
    <w:lvl w:ilvl="5" w:tplc="E7B48B52">
      <w:start w:val="1"/>
      <w:numFmt w:val="lowerRoman"/>
      <w:lvlText w:val="%6."/>
      <w:lvlJc w:val="right"/>
      <w:pPr>
        <w:ind w:left="4320" w:hanging="180"/>
      </w:pPr>
    </w:lvl>
    <w:lvl w:ilvl="6" w:tplc="612A1110">
      <w:start w:val="1"/>
      <w:numFmt w:val="decimal"/>
      <w:lvlText w:val="%7."/>
      <w:lvlJc w:val="left"/>
      <w:pPr>
        <w:ind w:left="5040" w:hanging="360"/>
      </w:pPr>
    </w:lvl>
    <w:lvl w:ilvl="7" w:tplc="EBFEF6DC">
      <w:start w:val="1"/>
      <w:numFmt w:val="lowerLetter"/>
      <w:lvlText w:val="%8."/>
      <w:lvlJc w:val="left"/>
      <w:pPr>
        <w:ind w:left="5760" w:hanging="360"/>
      </w:pPr>
    </w:lvl>
    <w:lvl w:ilvl="8" w:tplc="16F0636C">
      <w:start w:val="1"/>
      <w:numFmt w:val="lowerRoman"/>
      <w:lvlText w:val="%9."/>
      <w:lvlJc w:val="right"/>
      <w:pPr>
        <w:ind w:left="6480" w:hanging="180"/>
      </w:pPr>
    </w:lvl>
  </w:abstractNum>
  <w:abstractNum w:abstractNumId="27" w15:restartNumberingAfterBreak="0">
    <w:nsid w:val="477510D4"/>
    <w:multiLevelType w:val="hybridMultilevel"/>
    <w:tmpl w:val="65AE1B9C"/>
    <w:lvl w:ilvl="0" w:tplc="8DE03B72">
      <w:start w:val="1"/>
      <w:numFmt w:val="lowerLetter"/>
      <w:lvlText w:val="%1."/>
      <w:lvlJc w:val="left"/>
      <w:pPr>
        <w:ind w:left="1440" w:hanging="360"/>
      </w:pPr>
      <w:rPr>
        <w:rFonts w:ascii="Times New Roman" w:eastAsia="Calibri" w:hAnsi="Times New Roman" w:cs="Times New Roman"/>
        <w:sz w:val="24"/>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2"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7"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9" w15:restartNumberingAfterBreak="0">
    <w:nsid w:val="7874534D"/>
    <w:multiLevelType w:val="multilevel"/>
    <w:tmpl w:val="102CA4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198665471">
    <w:abstractNumId w:val="13"/>
  </w:num>
  <w:num w:numId="2" w16cid:durableId="44108433">
    <w:abstractNumId w:val="2"/>
  </w:num>
  <w:num w:numId="3" w16cid:durableId="1227650089">
    <w:abstractNumId w:val="4"/>
  </w:num>
  <w:num w:numId="4" w16cid:durableId="524100091">
    <w:abstractNumId w:val="21"/>
  </w:num>
  <w:num w:numId="5" w16cid:durableId="375589373">
    <w:abstractNumId w:val="28"/>
  </w:num>
  <w:num w:numId="6" w16cid:durableId="203059609">
    <w:abstractNumId w:val="18"/>
  </w:num>
  <w:num w:numId="7" w16cid:durableId="5857255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6624833">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1392188">
    <w:abstractNumId w:val="20"/>
  </w:num>
  <w:num w:numId="10" w16cid:durableId="1113861199">
    <w:abstractNumId w:val="31"/>
  </w:num>
  <w:num w:numId="11" w16cid:durableId="840462802">
    <w:abstractNumId w:val="36"/>
  </w:num>
  <w:num w:numId="12" w16cid:durableId="1085956280">
    <w:abstractNumId w:val="1"/>
  </w:num>
  <w:num w:numId="13" w16cid:durableId="151215833">
    <w:abstractNumId w:val="32"/>
  </w:num>
  <w:num w:numId="14" w16cid:durableId="623653311">
    <w:abstractNumId w:val="7"/>
  </w:num>
  <w:num w:numId="15" w16cid:durableId="1734501537">
    <w:abstractNumId w:val="9"/>
  </w:num>
  <w:num w:numId="16" w16cid:durableId="1231958589">
    <w:abstractNumId w:val="3"/>
  </w:num>
  <w:num w:numId="17" w16cid:durableId="1532066750">
    <w:abstractNumId w:val="34"/>
  </w:num>
  <w:num w:numId="18" w16cid:durableId="1596592628">
    <w:abstractNumId w:val="22"/>
  </w:num>
  <w:num w:numId="19" w16cid:durableId="973682851">
    <w:abstractNumId w:val="6"/>
  </w:num>
  <w:num w:numId="20" w16cid:durableId="108355864">
    <w:abstractNumId w:val="17"/>
  </w:num>
  <w:num w:numId="21"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49195906">
    <w:abstractNumId w:val="5"/>
  </w:num>
  <w:num w:numId="24" w16cid:durableId="499853721">
    <w:abstractNumId w:val="29"/>
  </w:num>
  <w:num w:numId="25" w16cid:durableId="351566767">
    <w:abstractNumId w:val="24"/>
  </w:num>
  <w:num w:numId="26" w16cid:durableId="246620820">
    <w:abstractNumId w:val="14"/>
  </w:num>
  <w:num w:numId="27" w16cid:durableId="1079474822">
    <w:abstractNumId w:val="16"/>
  </w:num>
  <w:num w:numId="28" w16cid:durableId="200485098">
    <w:abstractNumId w:val="0"/>
  </w:num>
  <w:num w:numId="29" w16cid:durableId="765729456">
    <w:abstractNumId w:val="30"/>
  </w:num>
  <w:num w:numId="30" w16cid:durableId="402456770">
    <w:abstractNumId w:val="12"/>
  </w:num>
  <w:num w:numId="31" w16cid:durableId="1958633268">
    <w:abstractNumId w:val="15"/>
  </w:num>
  <w:num w:numId="32" w16cid:durableId="1431320103">
    <w:abstractNumId w:val="11"/>
  </w:num>
  <w:num w:numId="33" w16cid:durableId="1126854838">
    <w:abstractNumId w:val="40"/>
  </w:num>
  <w:num w:numId="34" w16cid:durableId="323122723">
    <w:abstractNumId w:val="38"/>
  </w:num>
  <w:num w:numId="35" w16cid:durableId="855655419">
    <w:abstractNumId w:val="19"/>
  </w:num>
  <w:num w:numId="36" w16cid:durableId="2084139814">
    <w:abstractNumId w:val="37"/>
  </w:num>
  <w:num w:numId="37" w16cid:durableId="1886527108">
    <w:abstractNumId w:val="25"/>
  </w:num>
  <w:num w:numId="38" w16cid:durableId="1833789817">
    <w:abstractNumId w:val="33"/>
  </w:num>
  <w:num w:numId="39" w16cid:durableId="521087683">
    <w:abstractNumId w:val="35"/>
  </w:num>
  <w:num w:numId="40" w16cid:durableId="152719806">
    <w:abstractNumId w:val="26"/>
  </w:num>
  <w:num w:numId="41" w16cid:durableId="2075614188">
    <w:abstractNumId w:val="10"/>
  </w:num>
  <w:num w:numId="42" w16cid:durableId="1588229705">
    <w:abstractNumId w:val="27"/>
  </w:num>
  <w:num w:numId="43" w16cid:durableId="814180715">
    <w:abstractNumId w:val="8"/>
  </w:num>
  <w:num w:numId="44" w16cid:durableId="1956129913">
    <w:abstractNumId w:val="23"/>
  </w:num>
  <w:num w:numId="45" w16cid:durableId="137260466">
    <w:abstractNumId w:val="3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41B"/>
    <w:rsid w:val="00003B40"/>
    <w:rsid w:val="00003BDD"/>
    <w:rsid w:val="00013E59"/>
    <w:rsid w:val="0001667A"/>
    <w:rsid w:val="00016E1C"/>
    <w:rsid w:val="0002085E"/>
    <w:rsid w:val="00025C36"/>
    <w:rsid w:val="000327CE"/>
    <w:rsid w:val="000419E3"/>
    <w:rsid w:val="0004652F"/>
    <w:rsid w:val="00060155"/>
    <w:rsid w:val="00060E4E"/>
    <w:rsid w:val="000671DE"/>
    <w:rsid w:val="00077E11"/>
    <w:rsid w:val="00083E26"/>
    <w:rsid w:val="00086329"/>
    <w:rsid w:val="000877D7"/>
    <w:rsid w:val="00092C40"/>
    <w:rsid w:val="000A1EE2"/>
    <w:rsid w:val="000A210B"/>
    <w:rsid w:val="000A3786"/>
    <w:rsid w:val="000A4347"/>
    <w:rsid w:val="000B1096"/>
    <w:rsid w:val="000B5B21"/>
    <w:rsid w:val="000C4525"/>
    <w:rsid w:val="000C7368"/>
    <w:rsid w:val="000C7E11"/>
    <w:rsid w:val="000D1D8F"/>
    <w:rsid w:val="000D596E"/>
    <w:rsid w:val="000D61EE"/>
    <w:rsid w:val="000E1B7D"/>
    <w:rsid w:val="000E3FA0"/>
    <w:rsid w:val="000E4330"/>
    <w:rsid w:val="000E78A1"/>
    <w:rsid w:val="00106B37"/>
    <w:rsid w:val="0011441F"/>
    <w:rsid w:val="00115C62"/>
    <w:rsid w:val="00121AD8"/>
    <w:rsid w:val="00127C52"/>
    <w:rsid w:val="00134851"/>
    <w:rsid w:val="00157F3B"/>
    <w:rsid w:val="00160F28"/>
    <w:rsid w:val="001639DA"/>
    <w:rsid w:val="00164AA1"/>
    <w:rsid w:val="00172DA7"/>
    <w:rsid w:val="0018193D"/>
    <w:rsid w:val="00184580"/>
    <w:rsid w:val="00185642"/>
    <w:rsid w:val="00187FD8"/>
    <w:rsid w:val="00191E6B"/>
    <w:rsid w:val="00197093"/>
    <w:rsid w:val="001A24D3"/>
    <w:rsid w:val="001A5E6E"/>
    <w:rsid w:val="001A65D7"/>
    <w:rsid w:val="001B00E1"/>
    <w:rsid w:val="001B2187"/>
    <w:rsid w:val="001B6C6A"/>
    <w:rsid w:val="001B6CC3"/>
    <w:rsid w:val="001C1598"/>
    <w:rsid w:val="001C17D0"/>
    <w:rsid w:val="001D56C3"/>
    <w:rsid w:val="001E0534"/>
    <w:rsid w:val="001E096D"/>
    <w:rsid w:val="001E1E4B"/>
    <w:rsid w:val="001E1F4A"/>
    <w:rsid w:val="001E4976"/>
    <w:rsid w:val="001E6D1D"/>
    <w:rsid w:val="001F3F1F"/>
    <w:rsid w:val="00204003"/>
    <w:rsid w:val="00216713"/>
    <w:rsid w:val="002213A7"/>
    <w:rsid w:val="0022357A"/>
    <w:rsid w:val="00223958"/>
    <w:rsid w:val="0022464B"/>
    <w:rsid w:val="00227F11"/>
    <w:rsid w:val="00230CE5"/>
    <w:rsid w:val="0023223C"/>
    <w:rsid w:val="0023254E"/>
    <w:rsid w:val="00237E13"/>
    <w:rsid w:val="00237E93"/>
    <w:rsid w:val="002467C2"/>
    <w:rsid w:val="002477D9"/>
    <w:rsid w:val="00253125"/>
    <w:rsid w:val="002538C2"/>
    <w:rsid w:val="00264B09"/>
    <w:rsid w:val="00270BF3"/>
    <w:rsid w:val="00271FA3"/>
    <w:rsid w:val="00281E64"/>
    <w:rsid w:val="002822A3"/>
    <w:rsid w:val="002A4351"/>
    <w:rsid w:val="002C0834"/>
    <w:rsid w:val="002C66A4"/>
    <w:rsid w:val="002D36F7"/>
    <w:rsid w:val="002E6A7A"/>
    <w:rsid w:val="002E7AB7"/>
    <w:rsid w:val="002F3874"/>
    <w:rsid w:val="002F49AB"/>
    <w:rsid w:val="002F7F7C"/>
    <w:rsid w:val="003007E9"/>
    <w:rsid w:val="00300AA2"/>
    <w:rsid w:val="00300F74"/>
    <w:rsid w:val="003134DC"/>
    <w:rsid w:val="00316A1B"/>
    <w:rsid w:val="003236C2"/>
    <w:rsid w:val="003302A5"/>
    <w:rsid w:val="003341FF"/>
    <w:rsid w:val="00337945"/>
    <w:rsid w:val="003427A2"/>
    <w:rsid w:val="003607E5"/>
    <w:rsid w:val="0036130B"/>
    <w:rsid w:val="00361AC7"/>
    <w:rsid w:val="0036204C"/>
    <w:rsid w:val="003643BE"/>
    <w:rsid w:val="0037421C"/>
    <w:rsid w:val="00380E45"/>
    <w:rsid w:val="0038180D"/>
    <w:rsid w:val="00391B20"/>
    <w:rsid w:val="003A7C27"/>
    <w:rsid w:val="003B1EDD"/>
    <w:rsid w:val="003C1400"/>
    <w:rsid w:val="003C3C68"/>
    <w:rsid w:val="003C64B0"/>
    <w:rsid w:val="003D3657"/>
    <w:rsid w:val="003E0660"/>
    <w:rsid w:val="003F5CD7"/>
    <w:rsid w:val="003F6A01"/>
    <w:rsid w:val="004013A4"/>
    <w:rsid w:val="004063B3"/>
    <w:rsid w:val="00414C04"/>
    <w:rsid w:val="00422B99"/>
    <w:rsid w:val="00426879"/>
    <w:rsid w:val="004351C8"/>
    <w:rsid w:val="00441EDF"/>
    <w:rsid w:val="00442C41"/>
    <w:rsid w:val="0046102E"/>
    <w:rsid w:val="00462844"/>
    <w:rsid w:val="0046382C"/>
    <w:rsid w:val="0047609B"/>
    <w:rsid w:val="004834AD"/>
    <w:rsid w:val="004914BA"/>
    <w:rsid w:val="00495A05"/>
    <w:rsid w:val="00496AD2"/>
    <w:rsid w:val="00497E9D"/>
    <w:rsid w:val="004A014D"/>
    <w:rsid w:val="004B0F16"/>
    <w:rsid w:val="004D18B2"/>
    <w:rsid w:val="004D496B"/>
    <w:rsid w:val="004E10CB"/>
    <w:rsid w:val="00500819"/>
    <w:rsid w:val="0050234B"/>
    <w:rsid w:val="00507726"/>
    <w:rsid w:val="00521750"/>
    <w:rsid w:val="00531C9C"/>
    <w:rsid w:val="00531CD9"/>
    <w:rsid w:val="0053335D"/>
    <w:rsid w:val="00535691"/>
    <w:rsid w:val="00544D08"/>
    <w:rsid w:val="0054657C"/>
    <w:rsid w:val="005471A7"/>
    <w:rsid w:val="00565C1C"/>
    <w:rsid w:val="00573ABB"/>
    <w:rsid w:val="005753AB"/>
    <w:rsid w:val="0058083F"/>
    <w:rsid w:val="0059504E"/>
    <w:rsid w:val="005A0446"/>
    <w:rsid w:val="005A1BA3"/>
    <w:rsid w:val="005A387C"/>
    <w:rsid w:val="005A5783"/>
    <w:rsid w:val="005B46E9"/>
    <w:rsid w:val="005B507E"/>
    <w:rsid w:val="005B5E87"/>
    <w:rsid w:val="005C4DC7"/>
    <w:rsid w:val="005C5C01"/>
    <w:rsid w:val="005D0CAE"/>
    <w:rsid w:val="005D3434"/>
    <w:rsid w:val="005E3621"/>
    <w:rsid w:val="005E3B62"/>
    <w:rsid w:val="005F0AE0"/>
    <w:rsid w:val="005F13D4"/>
    <w:rsid w:val="005F2EA0"/>
    <w:rsid w:val="005F429B"/>
    <w:rsid w:val="005F5746"/>
    <w:rsid w:val="005F6E7A"/>
    <w:rsid w:val="005F6EE9"/>
    <w:rsid w:val="006053A6"/>
    <w:rsid w:val="00607BAC"/>
    <w:rsid w:val="00607C3C"/>
    <w:rsid w:val="0061161F"/>
    <w:rsid w:val="00631823"/>
    <w:rsid w:val="0063297E"/>
    <w:rsid w:val="0063494D"/>
    <w:rsid w:val="006355C4"/>
    <w:rsid w:val="006379B5"/>
    <w:rsid w:val="006522F3"/>
    <w:rsid w:val="00652FC5"/>
    <w:rsid w:val="006563CF"/>
    <w:rsid w:val="006648EC"/>
    <w:rsid w:val="00671842"/>
    <w:rsid w:val="00675590"/>
    <w:rsid w:val="0068180E"/>
    <w:rsid w:val="0069557B"/>
    <w:rsid w:val="006A0881"/>
    <w:rsid w:val="006A15DE"/>
    <w:rsid w:val="006A2AF9"/>
    <w:rsid w:val="006C00CD"/>
    <w:rsid w:val="006C692F"/>
    <w:rsid w:val="006D795B"/>
    <w:rsid w:val="006E185D"/>
    <w:rsid w:val="006E29B9"/>
    <w:rsid w:val="006E4E11"/>
    <w:rsid w:val="006E77EA"/>
    <w:rsid w:val="006E7E7B"/>
    <w:rsid w:val="006F10E6"/>
    <w:rsid w:val="006F7124"/>
    <w:rsid w:val="00702F3D"/>
    <w:rsid w:val="00705ACD"/>
    <w:rsid w:val="00732E8E"/>
    <w:rsid w:val="00734DCD"/>
    <w:rsid w:val="00735416"/>
    <w:rsid w:val="00741BFA"/>
    <w:rsid w:val="00742152"/>
    <w:rsid w:val="00743843"/>
    <w:rsid w:val="00746AEF"/>
    <w:rsid w:val="00746B01"/>
    <w:rsid w:val="00750B9A"/>
    <w:rsid w:val="00751291"/>
    <w:rsid w:val="00762F79"/>
    <w:rsid w:val="00775815"/>
    <w:rsid w:val="00776060"/>
    <w:rsid w:val="0077705E"/>
    <w:rsid w:val="00785083"/>
    <w:rsid w:val="0078747F"/>
    <w:rsid w:val="0079446E"/>
    <w:rsid w:val="0079634F"/>
    <w:rsid w:val="007A50D1"/>
    <w:rsid w:val="007A6A23"/>
    <w:rsid w:val="007B44B7"/>
    <w:rsid w:val="007B63A2"/>
    <w:rsid w:val="007B7A6B"/>
    <w:rsid w:val="007C4836"/>
    <w:rsid w:val="007D481F"/>
    <w:rsid w:val="007E0A9A"/>
    <w:rsid w:val="007E64D0"/>
    <w:rsid w:val="007F299F"/>
    <w:rsid w:val="007F7D6E"/>
    <w:rsid w:val="00805DF7"/>
    <w:rsid w:val="00807247"/>
    <w:rsid w:val="0081183F"/>
    <w:rsid w:val="00811E24"/>
    <w:rsid w:val="008132F1"/>
    <w:rsid w:val="00814B88"/>
    <w:rsid w:val="00815D4B"/>
    <w:rsid w:val="00815EE5"/>
    <w:rsid w:val="00816D8D"/>
    <w:rsid w:val="0083311E"/>
    <w:rsid w:val="00840339"/>
    <w:rsid w:val="00842989"/>
    <w:rsid w:val="00847A49"/>
    <w:rsid w:val="00854508"/>
    <w:rsid w:val="008729CD"/>
    <w:rsid w:val="00876E38"/>
    <w:rsid w:val="00886CA6"/>
    <w:rsid w:val="008910F2"/>
    <w:rsid w:val="00893E64"/>
    <w:rsid w:val="008973F6"/>
    <w:rsid w:val="008B50EE"/>
    <w:rsid w:val="008B7035"/>
    <w:rsid w:val="008C3B60"/>
    <w:rsid w:val="008D1876"/>
    <w:rsid w:val="008D3DAB"/>
    <w:rsid w:val="008E181B"/>
    <w:rsid w:val="008E536E"/>
    <w:rsid w:val="008E5DBB"/>
    <w:rsid w:val="008E7EB6"/>
    <w:rsid w:val="008F1BB6"/>
    <w:rsid w:val="008F3E07"/>
    <w:rsid w:val="008F566C"/>
    <w:rsid w:val="008F65F6"/>
    <w:rsid w:val="00907467"/>
    <w:rsid w:val="00912F2A"/>
    <w:rsid w:val="0093176F"/>
    <w:rsid w:val="009421D9"/>
    <w:rsid w:val="009438EF"/>
    <w:rsid w:val="00950498"/>
    <w:rsid w:val="0095089B"/>
    <w:rsid w:val="0095225F"/>
    <w:rsid w:val="00957E66"/>
    <w:rsid w:val="009657FB"/>
    <w:rsid w:val="0097235F"/>
    <w:rsid w:val="009748A5"/>
    <w:rsid w:val="00984674"/>
    <w:rsid w:val="00985928"/>
    <w:rsid w:val="00987D96"/>
    <w:rsid w:val="00995444"/>
    <w:rsid w:val="009A22F5"/>
    <w:rsid w:val="009A3EEF"/>
    <w:rsid w:val="009B0FCA"/>
    <w:rsid w:val="009B1013"/>
    <w:rsid w:val="009B1FB8"/>
    <w:rsid w:val="009B22EF"/>
    <w:rsid w:val="009B4D48"/>
    <w:rsid w:val="009D5FA8"/>
    <w:rsid w:val="009D75E5"/>
    <w:rsid w:val="009E059C"/>
    <w:rsid w:val="009E11D7"/>
    <w:rsid w:val="009E55DB"/>
    <w:rsid w:val="009F3ED3"/>
    <w:rsid w:val="009F5FF7"/>
    <w:rsid w:val="00A00025"/>
    <w:rsid w:val="00A11020"/>
    <w:rsid w:val="00A11724"/>
    <w:rsid w:val="00A12D58"/>
    <w:rsid w:val="00A15F88"/>
    <w:rsid w:val="00A177BC"/>
    <w:rsid w:val="00A23258"/>
    <w:rsid w:val="00A26B04"/>
    <w:rsid w:val="00A270EA"/>
    <w:rsid w:val="00A45571"/>
    <w:rsid w:val="00A56161"/>
    <w:rsid w:val="00A5734B"/>
    <w:rsid w:val="00A616DD"/>
    <w:rsid w:val="00A63148"/>
    <w:rsid w:val="00A63264"/>
    <w:rsid w:val="00A638BC"/>
    <w:rsid w:val="00A65778"/>
    <w:rsid w:val="00A67175"/>
    <w:rsid w:val="00A70669"/>
    <w:rsid w:val="00A82FB4"/>
    <w:rsid w:val="00A964DC"/>
    <w:rsid w:val="00A97FD9"/>
    <w:rsid w:val="00AA6FCE"/>
    <w:rsid w:val="00AA741B"/>
    <w:rsid w:val="00AB0F59"/>
    <w:rsid w:val="00AC0663"/>
    <w:rsid w:val="00AD2D06"/>
    <w:rsid w:val="00AD4D72"/>
    <w:rsid w:val="00AE2A0D"/>
    <w:rsid w:val="00AE384E"/>
    <w:rsid w:val="00AF4840"/>
    <w:rsid w:val="00AF4A6C"/>
    <w:rsid w:val="00B02AF5"/>
    <w:rsid w:val="00B04657"/>
    <w:rsid w:val="00B10322"/>
    <w:rsid w:val="00B20549"/>
    <w:rsid w:val="00B23D89"/>
    <w:rsid w:val="00B25D8F"/>
    <w:rsid w:val="00B30FEA"/>
    <w:rsid w:val="00B539A6"/>
    <w:rsid w:val="00B56DE9"/>
    <w:rsid w:val="00B75C69"/>
    <w:rsid w:val="00B81608"/>
    <w:rsid w:val="00B9620F"/>
    <w:rsid w:val="00B965F0"/>
    <w:rsid w:val="00BB7AB2"/>
    <w:rsid w:val="00BC26CD"/>
    <w:rsid w:val="00BD19B4"/>
    <w:rsid w:val="00BE2D85"/>
    <w:rsid w:val="00BE39FE"/>
    <w:rsid w:val="00BE42F0"/>
    <w:rsid w:val="00BE5678"/>
    <w:rsid w:val="00BF6588"/>
    <w:rsid w:val="00BF7544"/>
    <w:rsid w:val="00C066B9"/>
    <w:rsid w:val="00C06A68"/>
    <w:rsid w:val="00C07063"/>
    <w:rsid w:val="00C176F1"/>
    <w:rsid w:val="00C3493A"/>
    <w:rsid w:val="00C37E45"/>
    <w:rsid w:val="00C41612"/>
    <w:rsid w:val="00C41ECE"/>
    <w:rsid w:val="00C4347B"/>
    <w:rsid w:val="00C53EF4"/>
    <w:rsid w:val="00C60AC8"/>
    <w:rsid w:val="00C75CB3"/>
    <w:rsid w:val="00C77DCA"/>
    <w:rsid w:val="00C96F8D"/>
    <w:rsid w:val="00CA1886"/>
    <w:rsid w:val="00CC25D8"/>
    <w:rsid w:val="00CC6BBD"/>
    <w:rsid w:val="00CD524E"/>
    <w:rsid w:val="00CE072A"/>
    <w:rsid w:val="00CE2799"/>
    <w:rsid w:val="00CE4D4E"/>
    <w:rsid w:val="00CE7236"/>
    <w:rsid w:val="00CF1961"/>
    <w:rsid w:val="00D07C6C"/>
    <w:rsid w:val="00D12CA4"/>
    <w:rsid w:val="00D25E2F"/>
    <w:rsid w:val="00D31C71"/>
    <w:rsid w:val="00D33C8F"/>
    <w:rsid w:val="00D41761"/>
    <w:rsid w:val="00D4597B"/>
    <w:rsid w:val="00D52905"/>
    <w:rsid w:val="00D5577D"/>
    <w:rsid w:val="00D55DB5"/>
    <w:rsid w:val="00D657BD"/>
    <w:rsid w:val="00D66BDD"/>
    <w:rsid w:val="00D75B53"/>
    <w:rsid w:val="00D91239"/>
    <w:rsid w:val="00D950D8"/>
    <w:rsid w:val="00DA02B1"/>
    <w:rsid w:val="00DA1AC1"/>
    <w:rsid w:val="00DB4AA4"/>
    <w:rsid w:val="00DC00D5"/>
    <w:rsid w:val="00DC0EFB"/>
    <w:rsid w:val="00DC53DF"/>
    <w:rsid w:val="00DD0A9F"/>
    <w:rsid w:val="00DE2955"/>
    <w:rsid w:val="00DE60D4"/>
    <w:rsid w:val="00DE70FF"/>
    <w:rsid w:val="00DF1CEF"/>
    <w:rsid w:val="00DF1FA5"/>
    <w:rsid w:val="00E14D34"/>
    <w:rsid w:val="00E22312"/>
    <w:rsid w:val="00E23ECE"/>
    <w:rsid w:val="00E2607B"/>
    <w:rsid w:val="00E26129"/>
    <w:rsid w:val="00E267B0"/>
    <w:rsid w:val="00E34E6E"/>
    <w:rsid w:val="00E36AEE"/>
    <w:rsid w:val="00E37389"/>
    <w:rsid w:val="00E419CB"/>
    <w:rsid w:val="00E45358"/>
    <w:rsid w:val="00E60E4A"/>
    <w:rsid w:val="00E62ED3"/>
    <w:rsid w:val="00E66912"/>
    <w:rsid w:val="00E76C2C"/>
    <w:rsid w:val="00E81701"/>
    <w:rsid w:val="00E84669"/>
    <w:rsid w:val="00E858D6"/>
    <w:rsid w:val="00E91D39"/>
    <w:rsid w:val="00E91D9F"/>
    <w:rsid w:val="00EA0EE7"/>
    <w:rsid w:val="00EA3163"/>
    <w:rsid w:val="00EA3BBD"/>
    <w:rsid w:val="00EA6E25"/>
    <w:rsid w:val="00EA7FE9"/>
    <w:rsid w:val="00EB00F0"/>
    <w:rsid w:val="00EB14C0"/>
    <w:rsid w:val="00EB32FE"/>
    <w:rsid w:val="00EB4B66"/>
    <w:rsid w:val="00EB6339"/>
    <w:rsid w:val="00EC1586"/>
    <w:rsid w:val="00ED5519"/>
    <w:rsid w:val="00EE620B"/>
    <w:rsid w:val="00EE6FD3"/>
    <w:rsid w:val="00EF019F"/>
    <w:rsid w:val="00EF1964"/>
    <w:rsid w:val="00EF575C"/>
    <w:rsid w:val="00EF67D4"/>
    <w:rsid w:val="00F11315"/>
    <w:rsid w:val="00F13772"/>
    <w:rsid w:val="00F1420F"/>
    <w:rsid w:val="00F162E6"/>
    <w:rsid w:val="00F1775A"/>
    <w:rsid w:val="00F2305D"/>
    <w:rsid w:val="00F26E05"/>
    <w:rsid w:val="00F32E97"/>
    <w:rsid w:val="00F407A2"/>
    <w:rsid w:val="00F416A1"/>
    <w:rsid w:val="00F46131"/>
    <w:rsid w:val="00F46404"/>
    <w:rsid w:val="00F471B4"/>
    <w:rsid w:val="00F56ABE"/>
    <w:rsid w:val="00F63403"/>
    <w:rsid w:val="00F66E28"/>
    <w:rsid w:val="00F67CAE"/>
    <w:rsid w:val="00F70641"/>
    <w:rsid w:val="00F80FEE"/>
    <w:rsid w:val="00F8158D"/>
    <w:rsid w:val="00F83B7B"/>
    <w:rsid w:val="00F95E1C"/>
    <w:rsid w:val="00FA1316"/>
    <w:rsid w:val="00FA594D"/>
    <w:rsid w:val="00FB0C4B"/>
    <w:rsid w:val="00FB19A4"/>
    <w:rsid w:val="00FB48BE"/>
    <w:rsid w:val="00FB5F22"/>
    <w:rsid w:val="00FC775E"/>
    <w:rsid w:val="00FD5F03"/>
    <w:rsid w:val="00FE29ED"/>
    <w:rsid w:val="00FE4214"/>
    <w:rsid w:val="00FE537C"/>
    <w:rsid w:val="00FE68C8"/>
    <w:rsid w:val="00FF79C6"/>
    <w:rsid w:val="07C6EFFF"/>
    <w:rsid w:val="0A0BBC47"/>
    <w:rsid w:val="13AD42AF"/>
    <w:rsid w:val="18B9091C"/>
    <w:rsid w:val="1D842075"/>
    <w:rsid w:val="209FCCB6"/>
    <w:rsid w:val="26B21DDE"/>
    <w:rsid w:val="274E75C6"/>
    <w:rsid w:val="343D9DB0"/>
    <w:rsid w:val="385B6378"/>
    <w:rsid w:val="395FF096"/>
    <w:rsid w:val="3AC95078"/>
    <w:rsid w:val="3AEDB002"/>
    <w:rsid w:val="4122EFBD"/>
    <w:rsid w:val="49ED6968"/>
    <w:rsid w:val="4C7250F0"/>
    <w:rsid w:val="50F73C6C"/>
    <w:rsid w:val="5A8E2AEF"/>
    <w:rsid w:val="5ADF8989"/>
    <w:rsid w:val="6D2F4F58"/>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1"/>
      </w:numPr>
      <w:tabs>
        <w:tab w:val="clear" w:pos="2160"/>
      </w:tabs>
      <w:spacing w:after="0" w:line="240" w:lineRule="auto"/>
      <w:ind w:left="720" w:hanging="360"/>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character" w:styleId="CommentReference">
    <w:name w:val="annotation reference"/>
    <w:basedOn w:val="DefaultParagraphFont"/>
    <w:uiPriority w:val="99"/>
    <w:semiHidden/>
    <w:unhideWhenUsed/>
    <w:rsid w:val="00675590"/>
    <w:rPr>
      <w:sz w:val="16"/>
      <w:szCs w:val="16"/>
    </w:rPr>
  </w:style>
  <w:style w:type="paragraph" w:styleId="CommentText">
    <w:name w:val="annotation text"/>
    <w:basedOn w:val="Normal"/>
    <w:link w:val="CommentTextChar"/>
    <w:uiPriority w:val="99"/>
    <w:unhideWhenUsed/>
    <w:rsid w:val="00675590"/>
    <w:pPr>
      <w:spacing w:line="240" w:lineRule="auto"/>
    </w:pPr>
    <w:rPr>
      <w:sz w:val="20"/>
      <w:szCs w:val="20"/>
    </w:rPr>
  </w:style>
  <w:style w:type="character" w:customStyle="1" w:styleId="CommentTextChar">
    <w:name w:val="Comment Text Char"/>
    <w:basedOn w:val="DefaultParagraphFont"/>
    <w:link w:val="CommentText"/>
    <w:uiPriority w:val="99"/>
    <w:rsid w:val="00675590"/>
    <w:rPr>
      <w:sz w:val="20"/>
      <w:szCs w:val="20"/>
    </w:rPr>
  </w:style>
  <w:style w:type="paragraph" w:styleId="CommentSubject">
    <w:name w:val="annotation subject"/>
    <w:basedOn w:val="CommentText"/>
    <w:next w:val="CommentText"/>
    <w:link w:val="CommentSubjectChar"/>
    <w:uiPriority w:val="99"/>
    <w:semiHidden/>
    <w:unhideWhenUsed/>
    <w:rsid w:val="00675590"/>
    <w:rPr>
      <w:b/>
      <w:bCs/>
    </w:rPr>
  </w:style>
  <w:style w:type="character" w:customStyle="1" w:styleId="CommentSubjectChar">
    <w:name w:val="Comment Subject Char"/>
    <w:basedOn w:val="CommentTextChar"/>
    <w:link w:val="CommentSubject"/>
    <w:uiPriority w:val="99"/>
    <w:semiHidden/>
    <w:rsid w:val="00675590"/>
    <w:rPr>
      <w:b/>
      <w:bCs/>
      <w:sz w:val="20"/>
      <w:szCs w:val="20"/>
    </w:rPr>
  </w:style>
  <w:style w:type="paragraph" w:styleId="BodyText">
    <w:name w:val="Body Text"/>
    <w:basedOn w:val="Normal"/>
    <w:link w:val="BodyTextChar"/>
    <w:uiPriority w:val="99"/>
    <w:unhideWhenUsed/>
    <w:rsid w:val="00E22312"/>
    <w:pPr>
      <w:spacing w:after="160" w:line="300" w:lineRule="auto"/>
      <w:ind w:left="720" w:right="720"/>
    </w:pPr>
    <w:rPr>
      <w:rFonts w:ascii="Calibri" w:eastAsiaTheme="minorHAnsi" w:hAnsi="Calibri" w:cs="Calibri"/>
      <w:color w:val="44546A"/>
      <w:sz w:val="20"/>
      <w:szCs w:val="20"/>
    </w:rPr>
  </w:style>
  <w:style w:type="character" w:customStyle="1" w:styleId="BodyTextChar">
    <w:name w:val="Body Text Char"/>
    <w:basedOn w:val="DefaultParagraphFont"/>
    <w:link w:val="BodyText"/>
    <w:uiPriority w:val="99"/>
    <w:rsid w:val="00E22312"/>
    <w:rPr>
      <w:rFonts w:ascii="Calibri" w:eastAsiaTheme="minorHAnsi" w:hAnsi="Calibri" w:cs="Calibri"/>
      <w:color w:val="44546A"/>
      <w:sz w:val="20"/>
      <w:szCs w:val="20"/>
    </w:rPr>
  </w:style>
  <w:style w:type="paragraph" w:styleId="Revision">
    <w:name w:val="Revision"/>
    <w:hidden/>
    <w:uiPriority w:val="99"/>
    <w:semiHidden/>
    <w:rsid w:val="00DB4AA4"/>
    <w:pPr>
      <w:spacing w:after="0" w:line="240" w:lineRule="auto"/>
    </w:pPr>
  </w:style>
  <w:style w:type="character" w:styleId="Mention">
    <w:name w:val="Mention"/>
    <w:basedOn w:val="DefaultParagraphFont"/>
    <w:uiPriority w:val="99"/>
    <w:unhideWhenUsed/>
    <w:rsid w:val="00FE29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253440360">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696881307">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44D4261B192C84284313E44EB3606CB" ma:contentTypeVersion="6" ma:contentTypeDescription="Create a new document." ma:contentTypeScope="" ma:versionID="8a1c37a62c91a3ab11d1b5afd12a353f">
  <xsd:schema xmlns:xsd="http://www.w3.org/2001/XMLSchema" xmlns:xs="http://www.w3.org/2001/XMLSchema" xmlns:p="http://schemas.microsoft.com/office/2006/metadata/properties" xmlns:ns2="6e507329-83e1-4dba-ba54-85d7f26b6247" xmlns:ns3="fd9c77ac-2058-4c76-a305-c160b9bac0d9" targetNamespace="http://schemas.microsoft.com/office/2006/metadata/properties" ma:root="true" ma:fieldsID="99da28dae7fd21055c055f2cace94587" ns2:_="" ns3:_="">
    <xsd:import namespace="6e507329-83e1-4dba-ba54-85d7f26b6247"/>
    <xsd:import namespace="fd9c77ac-2058-4c76-a305-c160b9bac0d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07329-83e1-4dba-ba54-85d7f26b6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9c77ac-2058-4c76-a305-c160b9bac0d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fd9c77ac-2058-4c76-a305-c160b9bac0d9">
      <UserInfo>
        <DisplayName/>
        <AccountId xsi:nil="true"/>
        <AccountType/>
      </UserInfo>
    </SharedWithUsers>
  </documentManagement>
</p:properties>
</file>

<file path=customXml/itemProps1.xml><?xml version="1.0" encoding="utf-8"?>
<ds:datastoreItem xmlns:ds="http://schemas.openxmlformats.org/officeDocument/2006/customXml" ds:itemID="{F0A2204C-BF71-4C07-9995-A0D38CA8DF95}">
  <ds:schemaRefs>
    <ds:schemaRef ds:uri="http://schemas.openxmlformats.org/officeDocument/2006/bibliography"/>
  </ds:schemaRefs>
</ds:datastoreItem>
</file>

<file path=customXml/itemProps2.xml><?xml version="1.0" encoding="utf-8"?>
<ds:datastoreItem xmlns:ds="http://schemas.openxmlformats.org/officeDocument/2006/customXml" ds:itemID="{4EFE974D-D90B-41D4-9980-90542EF1E06B}"/>
</file>

<file path=customXml/itemProps3.xml><?xml version="1.0" encoding="utf-8"?>
<ds:datastoreItem xmlns:ds="http://schemas.openxmlformats.org/officeDocument/2006/customXml" ds:itemID="{7C579B18-EE13-4C29-A7BF-550111E02301}"/>
</file>

<file path=customXml/itemProps4.xml><?xml version="1.0" encoding="utf-8"?>
<ds:datastoreItem xmlns:ds="http://schemas.openxmlformats.org/officeDocument/2006/customXml" ds:itemID="{CA486C4B-8F81-4C19-8F68-5C2BD95F9231}"/>
</file>

<file path=docProps/app.xml><?xml version="1.0" encoding="utf-8"?>
<Properties xmlns="http://schemas.openxmlformats.org/officeDocument/2006/extended-properties" xmlns:vt="http://schemas.openxmlformats.org/officeDocument/2006/docPropsVTypes">
  <Template>Normal</Template>
  <TotalTime>0</TotalTime>
  <Pages>2</Pages>
  <Words>362</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2024-09-12T15:03:00Z</dcterms:created>
  <dcterms:modified xsi:type="dcterms:W3CDTF">2024-09-12T15:03:00Z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2024-09-12T15:03:25Z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fc67b84d-2ce3-4dcb-bc33-7edf666bbf2c</vt:lpwstr>
  </property>
  <property fmtid="{D5CDD505-2E9C-101B-9397-08002B2CF9AE}" pid="9" name="MSIP_Label_ed3826ce-7c18-471d-9596-93de5bae332e_ContentBits">
    <vt:lpwstr>0</vt:lpwstr>
  </property>
  <property fmtid="{D5CDD505-2E9C-101B-9397-08002B2CF9AE}" pid="10" name="xd_ProgID">
    <vt:lpwstr/>
  </property>
  <property fmtid="{D5CDD505-2E9C-101B-9397-08002B2CF9AE}" pid="11" name="ContentTypeId">
    <vt:lpwstr>0x010100144D4261B192C84284313E44EB3606CB</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y fmtid="{D5CDD505-2E9C-101B-9397-08002B2CF9AE}" pid="17" name="_SourceUrl">
    <vt:lpwstr/>
  </property>
  <property fmtid="{D5CDD505-2E9C-101B-9397-08002B2CF9AE}" pid="18" name="_SharedFileIndex">
    <vt:lpwstr/>
  </property>
</Properties>
</file>